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6EC8E" w14:textId="77777777" w:rsidR="00A15B4B" w:rsidRDefault="00430274">
      <w:pPr>
        <w:tabs>
          <w:tab w:val="left" w:pos="567"/>
          <w:tab w:val="left" w:pos="1843"/>
        </w:tabs>
        <w:ind w:firstLine="1800"/>
      </w:pPr>
      <w:r>
        <w:rPr>
          <w:noProof/>
        </w:rPr>
        <w:drawing>
          <wp:anchor distT="0" distB="0" distL="114300" distR="114300" simplePos="0" relativeHeight="251658240" behindDoc="1" locked="0" layoutInCell="1" allowOverlap="1" wp14:anchorId="039DBA0A" wp14:editId="54F6BE5E">
            <wp:simplePos x="0" y="0"/>
            <wp:positionH relativeFrom="column">
              <wp:posOffset>8255</wp:posOffset>
            </wp:positionH>
            <wp:positionV relativeFrom="paragraph">
              <wp:posOffset>-612775</wp:posOffset>
            </wp:positionV>
            <wp:extent cx="7543800" cy="10659745"/>
            <wp:effectExtent l="0" t="0" r="0" b="0"/>
            <wp:wrapNone/>
            <wp:docPr id="4" name="Picture 2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0659745"/>
                    </a:xfrm>
                    <a:prstGeom prst="rect">
                      <a:avLst/>
                    </a:prstGeom>
                    <a:noFill/>
                  </pic:spPr>
                </pic:pic>
              </a:graphicData>
            </a:graphic>
            <wp14:sizeRelH relativeFrom="margin">
              <wp14:pctWidth>0</wp14:pctWidth>
            </wp14:sizeRelH>
            <wp14:sizeRelV relativeFrom="margin">
              <wp14:pctHeight>0</wp14:pctHeight>
            </wp14:sizeRelV>
          </wp:anchor>
        </w:drawing>
      </w:r>
    </w:p>
    <w:p w14:paraId="647DC12D" w14:textId="77777777" w:rsidR="00A15B4B" w:rsidRDefault="00A15B4B"/>
    <w:p w14:paraId="4768C106" w14:textId="77777777" w:rsidR="00A15B4B" w:rsidRDefault="00A15B4B"/>
    <w:p w14:paraId="18C1EFAE" w14:textId="77777777" w:rsidR="00A15B4B" w:rsidRDefault="00A15B4B"/>
    <w:p w14:paraId="63149A49" w14:textId="77777777" w:rsidR="00A15B4B" w:rsidRDefault="00A15B4B"/>
    <w:p w14:paraId="286FC594" w14:textId="77777777" w:rsidR="00A15B4B" w:rsidRDefault="00A15B4B"/>
    <w:p w14:paraId="62FB772F" w14:textId="77777777" w:rsidR="00A15B4B" w:rsidRDefault="00A15B4B">
      <w:pPr>
        <w:ind w:hanging="1800"/>
      </w:pPr>
    </w:p>
    <w:p w14:paraId="64183DA8" w14:textId="77777777" w:rsidR="00A15B4B" w:rsidRDefault="00A15B4B"/>
    <w:p w14:paraId="11025257" w14:textId="77777777" w:rsidR="00A15B4B" w:rsidRDefault="00A15B4B"/>
    <w:p w14:paraId="211D9432" w14:textId="77777777" w:rsidR="00A15B4B" w:rsidRDefault="00430274">
      <w:pPr>
        <w:rPr>
          <w:rFonts w:ascii="Arial" w:hAnsi="Arial" w:cs="Arial"/>
          <w:b/>
          <w:bCs/>
          <w:sz w:val="40"/>
          <w:szCs w:val="40"/>
        </w:rPr>
      </w:pPr>
      <w:r>
        <w:rPr>
          <w:rFonts w:ascii="Arial" w:hAnsi="Arial" w:cs="Arial"/>
          <w:b/>
          <w:bCs/>
          <w:sz w:val="40"/>
          <w:szCs w:val="40"/>
        </w:rPr>
        <w:t xml:space="preserve">  </w:t>
      </w:r>
    </w:p>
    <w:p w14:paraId="06CB0BAC" w14:textId="77777777" w:rsidR="00A15B4B" w:rsidRDefault="00430274">
      <w:pPr>
        <w:rPr>
          <w:rFonts w:ascii="Arial" w:hAnsi="Arial" w:cs="Arial"/>
          <w:b/>
          <w:bCs/>
          <w:sz w:val="40"/>
          <w:szCs w:val="40"/>
        </w:rPr>
      </w:pPr>
      <w:r>
        <w:rPr>
          <w:rFonts w:ascii="Arial" w:hAnsi="Arial" w:cs="Arial"/>
          <w:b/>
          <w:bCs/>
          <w:sz w:val="40"/>
          <w:szCs w:val="40"/>
        </w:rPr>
        <w:t xml:space="preserve">    </w:t>
      </w:r>
    </w:p>
    <w:p w14:paraId="368B803B" w14:textId="77777777" w:rsidR="00A15B4B" w:rsidRDefault="00A15B4B">
      <w:pPr>
        <w:rPr>
          <w:rFonts w:ascii="Arial" w:hAnsi="Arial" w:cs="Arial"/>
          <w:b/>
          <w:bCs/>
          <w:sz w:val="40"/>
          <w:szCs w:val="40"/>
        </w:rPr>
      </w:pPr>
    </w:p>
    <w:p w14:paraId="20C31A7F" w14:textId="77777777" w:rsidR="00A15B4B" w:rsidRDefault="00A15B4B">
      <w:pPr>
        <w:rPr>
          <w:rFonts w:ascii="Arial" w:hAnsi="Arial" w:cs="Arial"/>
          <w:b/>
          <w:bCs/>
          <w:sz w:val="40"/>
          <w:szCs w:val="40"/>
        </w:rPr>
      </w:pPr>
    </w:p>
    <w:p w14:paraId="77DC436A" w14:textId="77777777" w:rsidR="00A15B4B" w:rsidRDefault="00A15B4B">
      <w:pPr>
        <w:rPr>
          <w:rFonts w:ascii="Arial" w:hAnsi="Arial" w:cs="Arial"/>
          <w:b/>
          <w:bCs/>
          <w:sz w:val="40"/>
          <w:szCs w:val="40"/>
        </w:rPr>
      </w:pPr>
    </w:p>
    <w:p w14:paraId="6545D28A" w14:textId="53A69683" w:rsidR="00A15B4B" w:rsidRDefault="00430274" w:rsidP="00E82BD2">
      <w:pPr>
        <w:rPr>
          <w:rFonts w:ascii="Arial" w:hAnsi="Arial" w:cs="Arial"/>
          <w:b/>
          <w:bCs/>
          <w:color w:val="00115D"/>
          <w:sz w:val="40"/>
          <w:szCs w:val="40"/>
        </w:rPr>
      </w:pPr>
      <w:r>
        <w:rPr>
          <w:rFonts w:ascii="Arial" w:hAnsi="Arial" w:cs="Arial"/>
          <w:b/>
          <w:bCs/>
          <w:color w:val="00115D"/>
          <w:sz w:val="40"/>
          <w:szCs w:val="40"/>
        </w:rPr>
        <w:t xml:space="preserve">                    </w:t>
      </w:r>
      <w:r>
        <w:rPr>
          <w:rFonts w:ascii="Arial" w:hAnsi="Arial" w:cs="Arial"/>
          <w:b/>
          <w:bCs/>
          <w:color w:val="210074"/>
          <w:sz w:val="40"/>
          <w:szCs w:val="40"/>
        </w:rPr>
        <w:t xml:space="preserve">Science Engagement Programme </w:t>
      </w:r>
    </w:p>
    <w:p w14:paraId="42AAF124" w14:textId="77777777" w:rsidR="00A15B4B" w:rsidRDefault="00430274">
      <w:pPr>
        <w:rPr>
          <w:rFonts w:ascii="Arial" w:hAnsi="Arial" w:cs="Arial"/>
          <w:b/>
          <w:bCs/>
          <w:color w:val="001360"/>
          <w:sz w:val="40"/>
          <w:szCs w:val="40"/>
        </w:rPr>
      </w:pPr>
      <w:r>
        <w:rPr>
          <w:noProof/>
        </w:rPr>
        <mc:AlternateContent>
          <mc:Choice Requires="wps">
            <w:drawing>
              <wp:anchor distT="4294967295" distB="4294967295" distL="114300" distR="114300" simplePos="0" relativeHeight="251657216" behindDoc="0" locked="0" layoutInCell="1" allowOverlap="1" wp14:anchorId="18F1F77B" wp14:editId="15AFDDFD">
                <wp:simplePos x="0" y="0"/>
                <wp:positionH relativeFrom="column">
                  <wp:posOffset>1463675</wp:posOffset>
                </wp:positionH>
                <wp:positionV relativeFrom="paragraph">
                  <wp:posOffset>135889</wp:posOffset>
                </wp:positionV>
                <wp:extent cx="694055" cy="0"/>
                <wp:effectExtent l="19050" t="19050" r="10795"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055" cy="0"/>
                        </a:xfrm>
                        <a:prstGeom prst="line">
                          <a:avLst/>
                        </a:prstGeom>
                        <a:noFill/>
                        <a:ln w="38100" cap="rnd" cmpd="sng" algn="ctr">
                          <a:solidFill>
                            <a:srgbClr val="210074"/>
                          </a:solidFill>
                          <a:prstDash val="solid"/>
                          <a:round/>
                        </a:ln>
                        <a:effectLst/>
                      </wps:spPr>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w:pict>
              <v:line id="Straight Connector 3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5.25pt,10.7pt" to="169.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3ozQEAAIQDAAAOAAAAZHJzL2Uyb0RvYy54bWysU01v2zAMvQ/YfxB0X+xkbbcZcXpI0F2K&#10;LUC7H8DIsi1MEgVKjZN/P0r56Lrdhl0EUSQf+R6p5f3BWbHXFA36Vs5ntRTaK+yMH1r54/nhw2cp&#10;YgLfgUWvW3nUUd6v3r9bTqHRCxzRdpoEg/jYTKGVY0qhqaqoRu0gzjBoz84eyUFik4aqI5gY3dlq&#10;Udd31YTUBUKlY+TXzckpVwW/77VK3/s+6iRsK7m3VE4q5y6f1WoJzUAQRqPObcA/dOHAeC56hdpA&#10;AvFC5i8oZxRhxD7NFLoK+94oXTgwm3n9B5unEYIuXFicGK4yxf8Hq77ttyRM18qPPCkPjmf0lAjM&#10;MCaxRu9ZQSTBTlZqCrHhhLXfUuaqDv4pPKL6GdlXvXFmI4ZT2KEnl8OZrDgU5Y9X5fUhCcWPd19u&#10;6ttbKdTFVUFzyQsU01eNTuRLK63xWRNoYP8YU64MzSUkP3t8MNaWuVovpkxsXvPoFfB6ke/45gLz&#10;jX6QAuzAa6sSFcSI1nQ5O+NEGnZrS2IPvDoLhvh0kzXgam/CcukNxPEUV1ynpSJ88d0pwfoMqMs6&#10;nnt+FSjfdtgdt5SDs8WjLnXOa5l36Xe7RL1+ntUvAAAA//8DAFBLAwQUAAYACAAAACEA/Fii8t4A&#10;AAAJAQAADwAAAGRycy9kb3ducmV2LnhtbEyPwU7DMBBE70j8g7VI3KjTBhBN41RQgcStauiFmxOb&#10;OEq8tmw3DXw9izjAbXdnNPum3M52ZJMOsXcoYLnIgGlsneqxE3B8e7l5ABaTRCVHh1rAp46wrS4v&#10;Slkod8aDnurUMQrBWEgBJiVfcB5bo62MC+c1kvbhgpWJ1tBxFeSZwu3IV1l2z63skT4Y6fXO6Hao&#10;T1bA8FqHp8773fTeDIevfnje781RiOur+XEDLOk5/ZnhB5/QoSKmxp1QRTYKWOXZHVlpWN4CI0Oe&#10;r6lL83vgVcn/N6i+AQAA//8DAFBLAQItABQABgAIAAAAIQC2gziS/gAAAOEBAAATAAAAAAAAAAAA&#10;AAAAAAAAAABbQ29udGVudF9UeXBlc10ueG1sUEsBAi0AFAAGAAgAAAAhADj9If/WAAAAlAEAAAsA&#10;AAAAAAAAAAAAAAAALwEAAF9yZWxzLy5yZWxzUEsBAi0AFAAGAAgAAAAhAAKKfejNAQAAhAMAAA4A&#10;AAAAAAAAAAAAAAAALgIAAGRycy9lMm9Eb2MueG1sUEsBAi0AFAAGAAgAAAAhAPxYovLeAAAACQEA&#10;AA8AAAAAAAAAAAAAAAAAJwQAAGRycy9kb3ducmV2LnhtbFBLBQYAAAAABAAEAPMAAAAyBQAAAAA=&#10;" strokecolor="#210074" strokeweight="3pt">
                <v:stroke endcap="round"/>
                <o:lock v:ext="edit" shapetype="f"/>
              </v:line>
            </w:pict>
          </mc:Fallback>
        </mc:AlternateContent>
      </w:r>
    </w:p>
    <w:p w14:paraId="32F1D955" w14:textId="77777777" w:rsidR="00A15B4B" w:rsidRDefault="00430274">
      <w:pPr>
        <w:ind w:left="2268"/>
        <w:rPr>
          <w:rFonts w:ascii="Arial" w:hAnsi="Arial" w:cs="Arial"/>
          <w:b/>
          <w:bCs/>
          <w:color w:val="210074"/>
          <w:sz w:val="72"/>
          <w:szCs w:val="72"/>
        </w:rPr>
      </w:pPr>
      <w:r>
        <w:rPr>
          <w:rFonts w:ascii="Arial" w:hAnsi="Arial" w:cs="Arial"/>
          <w:b/>
          <w:bCs/>
          <w:color w:val="210074"/>
          <w:sz w:val="72"/>
          <w:szCs w:val="72"/>
        </w:rPr>
        <w:t>Science Communication and</w:t>
      </w:r>
    </w:p>
    <w:p w14:paraId="032B50E6" w14:textId="77777777" w:rsidR="00A15B4B" w:rsidRDefault="00430274">
      <w:pPr>
        <w:ind w:left="2268"/>
        <w:rPr>
          <w:rFonts w:ascii="Arial" w:hAnsi="Arial" w:cs="Arial"/>
          <w:b/>
          <w:bCs/>
          <w:color w:val="210074"/>
          <w:sz w:val="72"/>
          <w:szCs w:val="72"/>
        </w:rPr>
      </w:pPr>
      <w:r>
        <w:rPr>
          <w:rFonts w:ascii="Arial" w:hAnsi="Arial" w:cs="Arial"/>
          <w:b/>
          <w:bCs/>
          <w:color w:val="210074"/>
          <w:sz w:val="72"/>
          <w:szCs w:val="72"/>
        </w:rPr>
        <w:t xml:space="preserve">Public Engagement Training                                                                                                  </w:t>
      </w:r>
    </w:p>
    <w:p w14:paraId="2FCB31D1" w14:textId="77777777" w:rsidR="00A15B4B" w:rsidRDefault="00A15B4B"/>
    <w:p w14:paraId="2142E37D" w14:textId="77777777" w:rsidR="00A15B4B" w:rsidRDefault="00A15B4B"/>
    <w:p w14:paraId="1E1E049C" w14:textId="77777777" w:rsidR="00A15B4B" w:rsidRDefault="00A15B4B"/>
    <w:p w14:paraId="00A3921E" w14:textId="77777777" w:rsidR="00A15B4B" w:rsidRDefault="00A15B4B"/>
    <w:p w14:paraId="1E293A47" w14:textId="77777777" w:rsidR="00A15B4B" w:rsidRDefault="00A15B4B"/>
    <w:p w14:paraId="2EAD842C" w14:textId="77777777" w:rsidR="00A15B4B" w:rsidRDefault="00A15B4B"/>
    <w:p w14:paraId="51B44AD0" w14:textId="77777777" w:rsidR="00A15B4B" w:rsidRDefault="00A15B4B"/>
    <w:p w14:paraId="0CA6DFF3" w14:textId="77777777" w:rsidR="00A15B4B" w:rsidRDefault="00A15B4B"/>
    <w:p w14:paraId="78EA28EB" w14:textId="77777777" w:rsidR="00A15B4B" w:rsidRDefault="00A15B4B"/>
    <w:p w14:paraId="4A30AFB0" w14:textId="77777777" w:rsidR="00A15B4B" w:rsidRDefault="00A15B4B"/>
    <w:p w14:paraId="48D0D791" w14:textId="77777777" w:rsidR="00A15B4B" w:rsidRDefault="00A15B4B"/>
    <w:p w14:paraId="0EEAAD58" w14:textId="77777777" w:rsidR="00A15B4B" w:rsidRDefault="00A15B4B"/>
    <w:p w14:paraId="5C08D060" w14:textId="77777777" w:rsidR="00A15B4B" w:rsidRDefault="00A15B4B">
      <w:pPr>
        <w:sectPr w:rsidR="00A15B4B">
          <w:headerReference w:type="even" r:id="rId12"/>
          <w:headerReference w:type="default" r:id="rId13"/>
          <w:footerReference w:type="even" r:id="rId14"/>
          <w:footerReference w:type="default" r:id="rId15"/>
          <w:headerReference w:type="first" r:id="rId16"/>
          <w:footerReference w:type="first" r:id="rId17"/>
          <w:pgSz w:w="11900" w:h="16840"/>
          <w:pgMar w:top="0" w:right="1800" w:bottom="1440" w:left="0" w:header="708" w:footer="708" w:gutter="0"/>
          <w:cols w:space="708"/>
          <w:docGrid w:linePitch="360"/>
        </w:sectPr>
      </w:pPr>
    </w:p>
    <w:p w14:paraId="592ED0AF" w14:textId="77777777" w:rsidR="00A15B4B" w:rsidRDefault="00430274">
      <w:pPr>
        <w:pStyle w:val="HeadingA"/>
        <w:spacing w:before="360"/>
        <w:jc w:val="center"/>
        <w:rPr>
          <w:b w:val="0"/>
          <w:bCs/>
        </w:rPr>
      </w:pPr>
      <w:r>
        <w:rPr>
          <w:b w:val="0"/>
          <w:bCs/>
        </w:rPr>
        <w:lastRenderedPageBreak/>
        <w:t>Call for Applications</w:t>
      </w:r>
    </w:p>
    <w:p w14:paraId="7408B34C" w14:textId="77777777" w:rsidR="00A15B4B" w:rsidRDefault="00430274">
      <w:pPr>
        <w:pStyle w:val="HeadingA"/>
        <w:spacing w:before="360"/>
        <w:ind w:left="-994"/>
        <w:jc w:val="center"/>
      </w:pPr>
      <w:r>
        <w:t>Online Science Communication and Public Engagement Training Programme</w:t>
      </w:r>
    </w:p>
    <w:p w14:paraId="0CD34FC4" w14:textId="77777777" w:rsidR="00A15B4B" w:rsidRDefault="00430274">
      <w:pPr>
        <w:pStyle w:val="HeadingA"/>
        <w:spacing w:before="360"/>
        <w:ind w:left="-994" w:firstLine="1"/>
        <w:jc w:val="center"/>
        <w:rPr>
          <w:rFonts w:cs="Arial"/>
          <w:b w:val="0"/>
          <w:bCs/>
          <w:sz w:val="24"/>
        </w:rPr>
      </w:pPr>
      <w:r>
        <w:rPr>
          <w:rFonts w:eastAsia="Calibri" w:cs="Arial"/>
          <w:sz w:val="24"/>
        </w:rPr>
        <w:t>The British Council</w:t>
      </w:r>
      <w:r>
        <w:rPr>
          <w:rFonts w:eastAsia="Calibri" w:cs="Arial"/>
          <w:b w:val="0"/>
          <w:bCs/>
          <w:sz w:val="24"/>
        </w:rPr>
        <w:t xml:space="preserve"> is pleased to announce a call for early career researchers to apply for the Online Science Communication and Public Engagement Training Programme. The programme will be delivered in cooperation with the </w:t>
      </w:r>
      <w:r>
        <w:rPr>
          <w:rFonts w:eastAsia="Calibri" w:cs="Arial"/>
          <w:sz w:val="24"/>
        </w:rPr>
        <w:t>University of West England</w:t>
      </w:r>
      <w:r>
        <w:rPr>
          <w:rFonts w:eastAsia="Calibri" w:cs="Arial"/>
          <w:b w:val="0"/>
          <w:bCs/>
          <w:sz w:val="24"/>
        </w:rPr>
        <w:t xml:space="preserve"> (Bristol) and the </w:t>
      </w:r>
      <w:r>
        <w:rPr>
          <w:rFonts w:eastAsia="Calibri" w:cs="Arial"/>
          <w:sz w:val="24"/>
        </w:rPr>
        <w:t>ThinkWrite</w:t>
      </w:r>
      <w:r>
        <w:rPr>
          <w:rFonts w:eastAsia="Calibri" w:cs="Arial"/>
          <w:b w:val="0"/>
          <w:bCs/>
          <w:sz w:val="24"/>
        </w:rPr>
        <w:t xml:space="preserve"> organisation. </w:t>
      </w:r>
    </w:p>
    <w:p w14:paraId="21A7CE13" w14:textId="77777777" w:rsidR="00A15B4B" w:rsidRDefault="00430274">
      <w:pPr>
        <w:pStyle w:val="HeadingA"/>
        <w:spacing w:before="360"/>
        <w:ind w:left="-994"/>
        <w:rPr>
          <w:sz w:val="28"/>
          <w:szCs w:val="28"/>
        </w:rPr>
      </w:pPr>
      <w:r>
        <w:rPr>
          <w:sz w:val="28"/>
          <w:szCs w:val="28"/>
        </w:rPr>
        <w:t xml:space="preserve">Programme Description </w:t>
      </w:r>
    </w:p>
    <w:p w14:paraId="3D996766" w14:textId="77777777" w:rsidR="00A15B4B" w:rsidRDefault="00430274">
      <w:pPr>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The training programme aims to improve the capabilities of early career researchers to effectively communicate science and engage with wider public. </w:t>
      </w:r>
    </w:p>
    <w:p w14:paraId="41208C3F" w14:textId="77777777" w:rsidR="00A15B4B" w:rsidRDefault="00A15B4B">
      <w:pPr>
        <w:spacing w:line="276" w:lineRule="auto"/>
        <w:jc w:val="both"/>
        <w:rPr>
          <w:rFonts w:ascii="Arial" w:eastAsia="Calibri" w:hAnsi="Arial" w:cs="Arial"/>
          <w:bCs/>
          <w:color w:val="23085A"/>
          <w:sz w:val="22"/>
          <w:szCs w:val="22"/>
          <w:lang w:val="en-GB"/>
        </w:rPr>
      </w:pPr>
    </w:p>
    <w:p w14:paraId="18B11EB6" w14:textId="77777777" w:rsidR="00A15B4B" w:rsidRDefault="00430274">
      <w:pPr>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Early career researchers will be trained in three main areas of science communication: a theoretical/foundational module which focuses on the underpinning theories and rationales for science communication, a practical module which looks at tools and techniques for science communication, and a final piece of work in which the early career researchers put into practice some of the learning from the earlier two modules to deliver a piece of science communication relevant to their research. More specifically, training modules are as follows:  </w:t>
      </w:r>
    </w:p>
    <w:p w14:paraId="5DF3ED14" w14:textId="77777777" w:rsidR="00A15B4B" w:rsidRDefault="00A15B4B">
      <w:pPr>
        <w:jc w:val="both"/>
        <w:rPr>
          <w:rFonts w:ascii="Arial" w:hAnsi="Arial" w:cs="Arial"/>
          <w:lang w:val="en-GB"/>
        </w:rPr>
      </w:pPr>
    </w:p>
    <w:p w14:paraId="71DB049C" w14:textId="77777777" w:rsidR="00A15B4B" w:rsidRDefault="00430274">
      <w:pPr>
        <w:jc w:val="both"/>
        <w:rPr>
          <w:rFonts w:ascii="Arial" w:eastAsia="Calibri" w:hAnsi="Arial" w:cs="Arial"/>
          <w:bCs/>
          <w:color w:val="23085A"/>
          <w:sz w:val="22"/>
          <w:szCs w:val="22"/>
          <w:lang w:val="en-GB"/>
        </w:rPr>
      </w:pPr>
      <w:r>
        <w:rPr>
          <w:rFonts w:ascii="Arial" w:eastAsia="Calibri" w:hAnsi="Arial" w:cs="Arial"/>
          <w:b/>
          <w:color w:val="23085A"/>
          <w:sz w:val="22"/>
          <w:szCs w:val="22"/>
          <w:lang w:val="en-GB"/>
        </w:rPr>
        <w:t>Module One:</w:t>
      </w:r>
      <w:r>
        <w:rPr>
          <w:rFonts w:ascii="Arial" w:eastAsia="Times New Roman" w:hAnsi="Arial" w:cs="Arial"/>
          <w:b/>
          <w:bCs/>
          <w:color w:val="000000"/>
          <w:sz w:val="21"/>
          <w:szCs w:val="21"/>
          <w:lang w:val="en-GB" w:eastAsia="ru-RU"/>
        </w:rPr>
        <w:t xml:space="preserve"> </w:t>
      </w:r>
      <w:r>
        <w:rPr>
          <w:rFonts w:ascii="Arial" w:eastAsia="Calibri" w:hAnsi="Arial" w:cs="Arial"/>
          <w:bCs/>
          <w:color w:val="23085A"/>
          <w:sz w:val="22"/>
          <w:szCs w:val="22"/>
          <w:lang w:val="en-GB"/>
        </w:rPr>
        <w:t xml:space="preserve">Introduction to science communication, underpinning rationale </w:t>
      </w:r>
    </w:p>
    <w:p w14:paraId="7A4CC789" w14:textId="77777777" w:rsidR="00A15B4B" w:rsidRDefault="00A15B4B">
      <w:pPr>
        <w:jc w:val="both"/>
        <w:rPr>
          <w:rFonts w:ascii="Arial" w:eastAsia="Times New Roman" w:hAnsi="Arial" w:cs="Arial"/>
          <w:color w:val="000000"/>
          <w:sz w:val="21"/>
          <w:szCs w:val="21"/>
          <w:lang w:val="en-GB" w:eastAsia="ru-RU"/>
        </w:rPr>
      </w:pPr>
    </w:p>
    <w:p w14:paraId="6E8FBE24" w14:textId="77777777" w:rsidR="00A15B4B" w:rsidRDefault="00430274">
      <w:pPr>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module will explore the history of science communication and public engagement, including deficit model approaches, engagement approaches and responsible research and innovation. It will present a model for approaching public engagement, developed by ThinkWrite. The module will also explore conceptions of public audiences and what this means in relation to public engagement with science, as well as take a specific look at how to communicate to sceptical and potentially hostile audiences. </w:t>
      </w:r>
    </w:p>
    <w:p w14:paraId="1B7E5029" w14:textId="77777777" w:rsidR="00A15B4B" w:rsidRDefault="00A15B4B">
      <w:pPr>
        <w:jc w:val="both"/>
        <w:rPr>
          <w:rFonts w:ascii="Arial" w:hAnsi="Arial" w:cs="Arial"/>
          <w:lang w:val="en-GB"/>
        </w:rPr>
      </w:pPr>
    </w:p>
    <w:p w14:paraId="57D5E9B8" w14:textId="77777777" w:rsidR="00A15B4B" w:rsidRDefault="00A15B4B">
      <w:pPr>
        <w:jc w:val="both"/>
        <w:rPr>
          <w:rFonts w:ascii="Arial" w:eastAsia="Calibri" w:hAnsi="Arial" w:cs="Arial"/>
          <w:b/>
          <w:color w:val="23085A"/>
          <w:sz w:val="22"/>
          <w:szCs w:val="22"/>
          <w:lang w:val="en-GB"/>
        </w:rPr>
      </w:pPr>
    </w:p>
    <w:p w14:paraId="447413DB" w14:textId="77777777" w:rsidR="00A15B4B" w:rsidRDefault="00A15B4B">
      <w:pPr>
        <w:jc w:val="both"/>
        <w:rPr>
          <w:rFonts w:ascii="Arial" w:eastAsia="Calibri" w:hAnsi="Arial" w:cs="Arial"/>
          <w:b/>
          <w:color w:val="23085A"/>
          <w:sz w:val="22"/>
          <w:szCs w:val="22"/>
          <w:lang w:val="en-GB"/>
        </w:rPr>
      </w:pPr>
    </w:p>
    <w:p w14:paraId="342A947F" w14:textId="77777777" w:rsidR="00A15B4B" w:rsidRDefault="00430274">
      <w:pPr>
        <w:jc w:val="both"/>
        <w:rPr>
          <w:rFonts w:ascii="Arial" w:eastAsia="Times New Roman" w:hAnsi="Arial" w:cs="Arial"/>
          <w:color w:val="000000"/>
          <w:sz w:val="21"/>
          <w:szCs w:val="21"/>
          <w:lang w:val="en-GB" w:eastAsia="ru-RU"/>
        </w:rPr>
      </w:pPr>
      <w:r>
        <w:rPr>
          <w:rFonts w:ascii="Arial" w:eastAsia="Calibri" w:hAnsi="Arial" w:cs="Arial"/>
          <w:b/>
          <w:color w:val="23085A"/>
          <w:sz w:val="22"/>
          <w:szCs w:val="22"/>
          <w:lang w:val="en-GB"/>
        </w:rPr>
        <w:lastRenderedPageBreak/>
        <w:t>Module Two:</w:t>
      </w:r>
      <w:r>
        <w:rPr>
          <w:rFonts w:ascii="Arial" w:eastAsia="Times New Roman" w:hAnsi="Arial" w:cs="Arial"/>
          <w:color w:val="000000"/>
          <w:sz w:val="21"/>
          <w:szCs w:val="21"/>
          <w:lang w:val="en-GB" w:eastAsia="ru-RU"/>
        </w:rPr>
        <w:t xml:space="preserve"> </w:t>
      </w:r>
      <w:r>
        <w:rPr>
          <w:rFonts w:ascii="Arial" w:eastAsia="Calibri" w:hAnsi="Arial" w:cs="Arial"/>
          <w:bCs/>
          <w:color w:val="23085A"/>
          <w:sz w:val="22"/>
          <w:szCs w:val="22"/>
          <w:lang w:val="en-GB"/>
        </w:rPr>
        <w:t>Science communication – practical approaches and skills</w:t>
      </w:r>
    </w:p>
    <w:p w14:paraId="608FA11B" w14:textId="77777777" w:rsidR="00A15B4B" w:rsidRDefault="00A15B4B">
      <w:pPr>
        <w:jc w:val="both"/>
        <w:rPr>
          <w:rFonts w:ascii="Arial" w:hAnsi="Arial" w:cs="Arial"/>
          <w:lang w:val="en-GB"/>
        </w:rPr>
      </w:pPr>
    </w:p>
    <w:p w14:paraId="012461E7" w14:textId="77777777" w:rsidR="00A15B4B" w:rsidRDefault="00430274">
      <w:pPr>
        <w:autoSpaceDE w:val="0"/>
        <w:autoSpaceDN w:val="0"/>
        <w:adjustRightInd w:val="0"/>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In the second module, participants will explore practical approaches to science communication. This will include working with traditional media, science writing skills (blogs and press releases), social media skills, visual communication techniques, podcasting and online media, public speaking and policy communications.  </w:t>
      </w:r>
    </w:p>
    <w:p w14:paraId="6BCC8D44" w14:textId="77777777" w:rsidR="00A15B4B" w:rsidRDefault="00A15B4B">
      <w:pPr>
        <w:autoSpaceDE w:val="0"/>
        <w:autoSpaceDN w:val="0"/>
        <w:adjustRightInd w:val="0"/>
        <w:rPr>
          <w:rFonts w:ascii="Calibri" w:eastAsia="SimSun" w:hAnsi="Calibri" w:cs="Calibri"/>
          <w:sz w:val="22"/>
          <w:szCs w:val="22"/>
          <w:lang w:val="en-GB" w:eastAsia="en-GB"/>
        </w:rPr>
      </w:pPr>
    </w:p>
    <w:p w14:paraId="21546C4E" w14:textId="77777777" w:rsidR="00A15B4B" w:rsidRDefault="00430274">
      <w:pPr>
        <w:autoSpaceDE w:val="0"/>
        <w:autoSpaceDN w:val="0"/>
        <w:adjustRightInd w:val="0"/>
        <w:rPr>
          <w:rFonts w:ascii="Arial" w:eastAsia="SimSun" w:hAnsi="Arial" w:cs="Arial"/>
          <w:sz w:val="21"/>
          <w:szCs w:val="21"/>
          <w:lang w:val="en-GB" w:eastAsia="en-GB"/>
        </w:rPr>
      </w:pPr>
      <w:r>
        <w:rPr>
          <w:rFonts w:ascii="Arial" w:eastAsia="Calibri" w:hAnsi="Arial" w:cs="Arial"/>
          <w:b/>
          <w:color w:val="23085A"/>
          <w:sz w:val="22"/>
          <w:szCs w:val="22"/>
          <w:lang w:val="en-GB"/>
        </w:rPr>
        <w:t>Module Three</w:t>
      </w:r>
      <w:r>
        <w:rPr>
          <w:rFonts w:ascii="Arial" w:eastAsia="SimSun" w:hAnsi="Arial" w:cs="Arial"/>
          <w:sz w:val="21"/>
          <w:szCs w:val="21"/>
          <w:lang w:val="en-GB" w:eastAsia="en-GB"/>
        </w:rPr>
        <w:t xml:space="preserve">: </w:t>
      </w:r>
      <w:r>
        <w:rPr>
          <w:rFonts w:ascii="Arial" w:eastAsia="Calibri" w:hAnsi="Arial" w:cs="Arial"/>
          <w:bCs/>
          <w:color w:val="23085A"/>
          <w:sz w:val="22"/>
          <w:szCs w:val="22"/>
          <w:lang w:val="en-GB"/>
        </w:rPr>
        <w:t>Science communication practical project</w:t>
      </w:r>
    </w:p>
    <w:p w14:paraId="3ECBC26E" w14:textId="77777777" w:rsidR="00A15B4B" w:rsidRDefault="00A15B4B">
      <w:pPr>
        <w:autoSpaceDE w:val="0"/>
        <w:autoSpaceDN w:val="0"/>
        <w:adjustRightInd w:val="0"/>
        <w:rPr>
          <w:rFonts w:ascii="Arial" w:eastAsia="SimSun" w:hAnsi="Arial" w:cs="Arial"/>
          <w:sz w:val="21"/>
          <w:szCs w:val="21"/>
          <w:lang w:val="en-GB" w:eastAsia="en-GB"/>
        </w:rPr>
      </w:pPr>
    </w:p>
    <w:p w14:paraId="29EEC47D" w14:textId="77777777" w:rsidR="00A15B4B" w:rsidRDefault="00430274">
      <w:pPr>
        <w:autoSpaceDE w:val="0"/>
        <w:autoSpaceDN w:val="0"/>
        <w:adjustRightInd w:val="0"/>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The final module will comprise creation and delivery of a science communication intervention chosen by individual participants and relevant to their own work. This practical element will be supported by 5-10 hours of pre-recorded content, covering aspects of planning, management and evaluation. Within this module, collaboration opportunities with media outlets in Montenegro will be offered.  </w:t>
      </w:r>
    </w:p>
    <w:p w14:paraId="47F4B0AC" w14:textId="77777777" w:rsidR="00A15B4B" w:rsidRDefault="00430274">
      <w:pPr>
        <w:pStyle w:val="HeadingA"/>
        <w:spacing w:before="360"/>
        <w:ind w:left="-994"/>
        <w:rPr>
          <w:sz w:val="28"/>
          <w:szCs w:val="28"/>
        </w:rPr>
      </w:pPr>
      <w:r>
        <w:rPr>
          <w:sz w:val="28"/>
          <w:szCs w:val="28"/>
        </w:rPr>
        <w:t xml:space="preserve">Training Schedule  </w:t>
      </w:r>
    </w:p>
    <w:p w14:paraId="112A9858" w14:textId="77777777" w:rsidR="00A15B4B" w:rsidRDefault="00430274">
      <w:pPr>
        <w:autoSpaceDE w:val="0"/>
        <w:autoSpaceDN w:val="0"/>
        <w:adjustRightInd w:val="0"/>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12-week training programme is offered as online-live sessions, delivered each week during the period mid-December to mid-March. The training programme is expected to start during the week of December 7. The sessions will vary in length from 1.5 hrs to 3 hrs. You can expect to have 4.5 hrs of contact time in December, with the remainder of the course delivered between mid-January – mid March. </w:t>
      </w:r>
    </w:p>
    <w:p w14:paraId="2A2323FD" w14:textId="77777777" w:rsidR="00A15B4B" w:rsidRDefault="00430274">
      <w:pPr>
        <w:pStyle w:val="HeadingA"/>
        <w:spacing w:before="360"/>
        <w:ind w:left="-994"/>
        <w:rPr>
          <w:sz w:val="28"/>
          <w:szCs w:val="28"/>
        </w:rPr>
      </w:pPr>
      <w:r>
        <w:rPr>
          <w:sz w:val="28"/>
          <w:szCs w:val="28"/>
        </w:rPr>
        <w:t>Eligibility</w:t>
      </w:r>
    </w:p>
    <w:p w14:paraId="21286758" w14:textId="77777777" w:rsidR="00A15B4B" w:rsidRDefault="00430274">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Applicants must hold a PhD degree, be within eight years of obtaining their PhD degree, be residents of Montenegro and be fluent in English as all training modules will be held in English language. Applicants across all disciplines are welcomed to apply. </w:t>
      </w:r>
    </w:p>
    <w:p w14:paraId="26116AEB" w14:textId="77777777" w:rsidR="00A15B4B" w:rsidRDefault="00430274">
      <w:pPr>
        <w:pStyle w:val="HeadingA"/>
        <w:spacing w:before="360"/>
        <w:ind w:left="-994"/>
        <w:rPr>
          <w:sz w:val="28"/>
          <w:szCs w:val="28"/>
        </w:rPr>
      </w:pPr>
      <w:r>
        <w:rPr>
          <w:sz w:val="28"/>
          <w:szCs w:val="28"/>
        </w:rPr>
        <w:t>Quality Assessment Criteria</w:t>
      </w:r>
    </w:p>
    <w:p w14:paraId="053F8BF2" w14:textId="77777777" w:rsidR="00A15B4B" w:rsidRDefault="00430274">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Applicants will be assessed based on: their track record, research experience, motivation to attend the training and English language proficiency. </w:t>
      </w:r>
    </w:p>
    <w:p w14:paraId="71E87CD5" w14:textId="77777777" w:rsidR="00A15B4B" w:rsidRDefault="00430274">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We will assess your English by looking at your application and CV. We do not require a qualification in English (for example, IELTS, TOEFL). However, if you have a qualification you should mention it in the application form.</w:t>
      </w:r>
    </w:p>
    <w:p w14:paraId="7F09E0E0" w14:textId="77777777" w:rsidR="00A15B4B" w:rsidRDefault="00A15B4B">
      <w:pPr>
        <w:spacing w:after="160" w:line="259" w:lineRule="auto"/>
        <w:rPr>
          <w:rFonts w:ascii="Arial" w:eastAsia="Calibri" w:hAnsi="Arial" w:cs="Arial"/>
          <w:bCs/>
          <w:color w:val="23085A"/>
          <w:sz w:val="22"/>
          <w:szCs w:val="22"/>
          <w:lang w:val="en-GB"/>
        </w:rPr>
      </w:pPr>
    </w:p>
    <w:p w14:paraId="3904E7FD" w14:textId="77777777" w:rsidR="00A15B4B" w:rsidRDefault="00A15B4B">
      <w:pPr>
        <w:spacing w:after="160" w:line="259" w:lineRule="auto"/>
        <w:rPr>
          <w:rFonts w:ascii="Arial" w:eastAsia="Calibri" w:hAnsi="Arial" w:cs="Arial"/>
          <w:bCs/>
          <w:color w:val="23085A"/>
          <w:sz w:val="22"/>
          <w:szCs w:val="22"/>
          <w:lang w:val="en-GB"/>
        </w:rPr>
      </w:pPr>
    </w:p>
    <w:p w14:paraId="0C449D12" w14:textId="77777777" w:rsidR="00A15B4B" w:rsidRDefault="00430274">
      <w:pPr>
        <w:pStyle w:val="HeadingA"/>
        <w:spacing w:before="360"/>
        <w:ind w:left="-994"/>
        <w:rPr>
          <w:sz w:val="28"/>
          <w:szCs w:val="28"/>
        </w:rPr>
      </w:pPr>
      <w:r>
        <w:rPr>
          <w:sz w:val="28"/>
          <w:szCs w:val="28"/>
        </w:rPr>
        <w:lastRenderedPageBreak/>
        <w:t>Application Form</w:t>
      </w:r>
    </w:p>
    <w:p w14:paraId="3F4A6BF1" w14:textId="77777777" w:rsidR="00A15B4B" w:rsidRDefault="00430274">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To apply, please fill in the application form</w:t>
      </w:r>
      <w:r>
        <w:rPr>
          <w:rFonts w:ascii="Arial" w:eastAsia="Calibri" w:hAnsi="Arial" w:cs="Arial"/>
          <w:b/>
          <w:color w:val="23085A"/>
          <w:sz w:val="28"/>
          <w:szCs w:val="28"/>
          <w:lang w:val="en-GB"/>
        </w:rPr>
        <w:t xml:space="preserve"> </w:t>
      </w:r>
      <w:r>
        <w:rPr>
          <w:rFonts w:ascii="Arial" w:eastAsia="Calibri" w:hAnsi="Arial" w:cs="Arial"/>
          <w:bCs/>
          <w:color w:val="23085A"/>
          <w:sz w:val="22"/>
          <w:szCs w:val="22"/>
          <w:lang w:val="en-GB"/>
        </w:rPr>
        <w:t xml:space="preserve">and send alongside the CV to </w:t>
      </w:r>
      <w:hyperlink r:id="rId18" w:history="1">
        <w:r>
          <w:rPr>
            <w:rStyle w:val="Hyperlink"/>
            <w:rFonts w:ascii="Arial" w:eastAsia="Calibri" w:hAnsi="Arial" w:cs="Arial"/>
            <w:bCs/>
            <w:sz w:val="22"/>
            <w:szCs w:val="22"/>
            <w:lang w:val="en-GB"/>
          </w:rPr>
          <w:t>sara.cabarkapa@britishcouncil.org</w:t>
        </w:r>
      </w:hyperlink>
      <w:r>
        <w:rPr>
          <w:rFonts w:ascii="Arial" w:eastAsia="Calibri" w:hAnsi="Arial" w:cs="Arial"/>
          <w:bCs/>
          <w:color w:val="23085A"/>
          <w:sz w:val="22"/>
          <w:szCs w:val="22"/>
          <w:lang w:val="en-GB"/>
        </w:rPr>
        <w:t>.</w:t>
      </w:r>
    </w:p>
    <w:p w14:paraId="251BE36E" w14:textId="77777777" w:rsidR="00A15B4B" w:rsidRDefault="00A15B4B">
      <w:pPr>
        <w:spacing w:after="160" w:line="259" w:lineRule="auto"/>
        <w:rPr>
          <w:rFonts w:ascii="Arial" w:eastAsia="Calibri" w:hAnsi="Arial" w:cs="Arial"/>
          <w:bCs/>
          <w:color w:val="23085A"/>
          <w:sz w:val="4"/>
          <w:szCs w:val="4"/>
          <w:lang w:val="en-GB"/>
        </w:rPr>
      </w:pPr>
    </w:p>
    <w:p w14:paraId="39F0B57F" w14:textId="112E7161" w:rsidR="00A15B4B" w:rsidRDefault="00615AC2">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object w:dxaOrig="1520" w:dyaOrig="987" w14:anchorId="3DC05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9" o:title=""/>
          </v:shape>
          <o:OLEObject Type="Embed" ProgID="AcroExch.Document.DC" ShapeID="_x0000_i1025" DrawAspect="Icon" ObjectID="_1667037883" r:id="rId20"/>
        </w:object>
      </w:r>
    </w:p>
    <w:p w14:paraId="626FAE5D" w14:textId="5A30E499" w:rsidR="00A15B4B" w:rsidRDefault="00430274">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Deadline for applications: </w:t>
      </w:r>
      <w:r w:rsidR="00E82BD2">
        <w:rPr>
          <w:rFonts w:ascii="Arial" w:eastAsia="Calibri" w:hAnsi="Arial" w:cs="Arial"/>
          <w:bCs/>
          <w:color w:val="23085A"/>
          <w:sz w:val="22"/>
          <w:szCs w:val="22"/>
          <w:lang w:val="en-GB"/>
        </w:rPr>
        <w:t>1</w:t>
      </w:r>
      <w:r>
        <w:rPr>
          <w:rFonts w:ascii="Arial" w:eastAsia="Calibri" w:hAnsi="Arial" w:cs="Arial"/>
          <w:bCs/>
          <w:color w:val="23085A"/>
          <w:sz w:val="22"/>
          <w:szCs w:val="22"/>
          <w:lang w:val="en-GB"/>
        </w:rPr>
        <w:t xml:space="preserve"> </w:t>
      </w:r>
      <w:r w:rsidR="00E82BD2">
        <w:rPr>
          <w:rFonts w:ascii="Arial" w:eastAsia="Calibri" w:hAnsi="Arial" w:cs="Arial"/>
          <w:bCs/>
          <w:color w:val="23085A"/>
          <w:sz w:val="22"/>
          <w:szCs w:val="22"/>
          <w:lang w:val="en-GB"/>
        </w:rPr>
        <w:t>December</w:t>
      </w:r>
      <w:bookmarkStart w:id="0" w:name="_GoBack"/>
      <w:bookmarkEnd w:id="0"/>
      <w:r>
        <w:rPr>
          <w:rFonts w:ascii="Arial" w:eastAsia="Calibri" w:hAnsi="Arial" w:cs="Arial"/>
          <w:bCs/>
          <w:color w:val="23085A"/>
          <w:sz w:val="22"/>
          <w:szCs w:val="22"/>
          <w:lang w:val="en-GB"/>
        </w:rPr>
        <w:t xml:space="preserve"> 2020</w:t>
      </w:r>
      <w:r>
        <w:t xml:space="preserve">, </w:t>
      </w:r>
      <w:r>
        <w:rPr>
          <w:rFonts w:ascii="Arial" w:eastAsia="Calibri" w:hAnsi="Arial" w:cs="Arial"/>
          <w:bCs/>
          <w:color w:val="23085A"/>
          <w:sz w:val="22"/>
          <w:szCs w:val="22"/>
          <w:lang w:val="en-GB"/>
        </w:rPr>
        <w:t>by 23.00.</w:t>
      </w:r>
    </w:p>
    <w:p w14:paraId="71810ED5" w14:textId="77777777" w:rsidR="00A15B4B" w:rsidRDefault="00430274">
      <w:pPr>
        <w:pStyle w:val="HeadingA"/>
        <w:spacing w:before="360"/>
        <w:ind w:left="-994"/>
        <w:rPr>
          <w:sz w:val="28"/>
          <w:szCs w:val="28"/>
        </w:rPr>
      </w:pPr>
      <w:r>
        <w:rPr>
          <w:sz w:val="28"/>
          <w:szCs w:val="28"/>
        </w:rPr>
        <w:t xml:space="preserve">Notification of Results: </w:t>
      </w:r>
    </w:p>
    <w:p w14:paraId="7F22F48A" w14:textId="77777777" w:rsidR="00A15B4B" w:rsidRDefault="00430274">
      <w:pPr>
        <w:pStyle w:val="BodyText"/>
        <w:jc w:val="both"/>
        <w:rPr>
          <w:rFonts w:eastAsia="Calibri"/>
          <w:bCs/>
          <w:color w:val="23085A"/>
          <w:sz w:val="22"/>
          <w:szCs w:val="22"/>
          <w:lang w:eastAsia="en-US"/>
        </w:rPr>
      </w:pPr>
      <w:r>
        <w:rPr>
          <w:rFonts w:eastAsia="Calibri"/>
          <w:bCs/>
          <w:color w:val="23085A"/>
          <w:sz w:val="22"/>
          <w:szCs w:val="22"/>
          <w:lang w:eastAsia="en-US"/>
        </w:rPr>
        <w:t>Applicants will be notified by email within seven days of the deadline for applications.</w:t>
      </w:r>
    </w:p>
    <w:p w14:paraId="7B0C5960" w14:textId="77777777" w:rsidR="00A15B4B" w:rsidRDefault="00430274">
      <w:pPr>
        <w:pStyle w:val="HeadingA"/>
        <w:spacing w:before="360"/>
        <w:ind w:left="-994"/>
        <w:rPr>
          <w:sz w:val="28"/>
          <w:szCs w:val="28"/>
        </w:rPr>
      </w:pPr>
      <w:r>
        <w:rPr>
          <w:sz w:val="28"/>
          <w:szCs w:val="28"/>
        </w:rPr>
        <w:t>Equal Opportunities </w:t>
      </w:r>
    </w:p>
    <w:p w14:paraId="23CDB2D6" w14:textId="77777777" w:rsidR="00A15B4B" w:rsidRDefault="00430274">
      <w:pPr>
        <w:pStyle w:val="BodyText"/>
        <w:jc w:val="both"/>
        <w:rPr>
          <w:rFonts w:eastAsia="Calibri"/>
          <w:bCs/>
          <w:color w:val="23085A"/>
          <w:sz w:val="22"/>
          <w:szCs w:val="22"/>
          <w:lang w:eastAsia="en-US"/>
        </w:rPr>
      </w:pPr>
      <w:r>
        <w:rPr>
          <w:rFonts w:eastAsia="Calibri"/>
          <w:bCs/>
          <w:color w:val="23085A"/>
          <w:sz w:val="22"/>
          <w:szCs w:val="22"/>
          <w:lang w:eastAsia="en-US"/>
        </w:rPr>
        <w:t>The British Council is committed to equal opportunities and diversity in all its activities and this includes the avoidance of any bias in the assessment of applications due to gender, disability, racial or ethnic origin, sexual orientation, or religious belief.  Participants’ selection undertaken by workshop organisers must not contravene this policy.  Extra support to enable participation of early career researchers with special needs will be given.  </w:t>
      </w:r>
    </w:p>
    <w:p w14:paraId="25527211" w14:textId="77777777" w:rsidR="00A15B4B" w:rsidRDefault="00430274">
      <w:pPr>
        <w:pStyle w:val="HeadingA"/>
        <w:spacing w:before="360"/>
        <w:ind w:left="-994"/>
        <w:rPr>
          <w:sz w:val="28"/>
          <w:szCs w:val="28"/>
        </w:rPr>
      </w:pPr>
      <w:r>
        <w:rPr>
          <w:sz w:val="28"/>
          <w:szCs w:val="28"/>
        </w:rPr>
        <w:t>Additional Information</w:t>
      </w:r>
    </w:p>
    <w:p w14:paraId="66EEC419" w14:textId="77777777" w:rsidR="00A15B4B" w:rsidRDefault="00430274">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The training is a part of The Western Balkan Science Engagement Programme (SEP) financed and implemented by the British Council. The programme aims to contribute to resilience of states, communities and citizens across the Western Balkans to the COVID-19 pandemic and its adverse impacts by using and promoting science and scientific evidence.</w:t>
      </w:r>
    </w:p>
    <w:p w14:paraId="70E5EFAF" w14:textId="77777777" w:rsidR="00A15B4B" w:rsidRDefault="00430274">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Find more information at: </w:t>
      </w:r>
      <w:hyperlink r:id="rId21" w:history="1">
        <w:r>
          <w:rPr>
            <w:rStyle w:val="Hyperlink"/>
            <w:rFonts w:ascii="Arial" w:eastAsia="Calibri" w:hAnsi="Arial" w:cs="Arial"/>
            <w:bCs/>
            <w:sz w:val="22"/>
            <w:szCs w:val="22"/>
            <w:lang w:val="en-GB"/>
          </w:rPr>
          <w:t>www.britishcouncil.me</w:t>
        </w:r>
      </w:hyperlink>
      <w:r>
        <w:rPr>
          <w:rFonts w:ascii="Arial" w:eastAsia="Calibri" w:hAnsi="Arial" w:cs="Arial"/>
          <w:bCs/>
          <w:color w:val="23085A"/>
          <w:sz w:val="22"/>
          <w:szCs w:val="22"/>
          <w:lang w:val="en-GB"/>
        </w:rPr>
        <w:t xml:space="preserve">. </w:t>
      </w:r>
    </w:p>
    <w:p w14:paraId="40290F66" w14:textId="77777777" w:rsidR="00A15B4B" w:rsidRDefault="00430274">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For any questions, please contact </w:t>
      </w:r>
      <w:hyperlink r:id="rId22" w:history="1">
        <w:r>
          <w:rPr>
            <w:rStyle w:val="Hyperlink"/>
            <w:rFonts w:ascii="Arial" w:eastAsia="Calibri" w:hAnsi="Arial" w:cs="Arial"/>
            <w:bCs/>
            <w:sz w:val="22"/>
            <w:szCs w:val="22"/>
            <w:lang w:val="en-GB"/>
          </w:rPr>
          <w:t>sara.cabarkapa@britishcouncil.org</w:t>
        </w:r>
      </w:hyperlink>
      <w:r>
        <w:rPr>
          <w:rFonts w:ascii="Arial" w:eastAsia="Calibri" w:hAnsi="Arial" w:cs="Arial"/>
          <w:bCs/>
          <w:color w:val="23085A"/>
          <w:sz w:val="22"/>
          <w:szCs w:val="22"/>
          <w:lang w:val="en-GB"/>
        </w:rPr>
        <w:t>.</w:t>
      </w:r>
    </w:p>
    <w:p w14:paraId="02409B98" w14:textId="77777777" w:rsidR="00A15B4B" w:rsidRDefault="00A15B4B">
      <w:pPr>
        <w:rPr>
          <w:lang w:val="en-GB"/>
        </w:rPr>
      </w:pPr>
    </w:p>
    <w:sectPr w:rsidR="00A15B4B">
      <w:headerReference w:type="even" r:id="rId23"/>
      <w:headerReference w:type="default" r:id="rId24"/>
      <w:headerReference w:type="first" r:id="rId25"/>
      <w:pgSz w:w="11900" w:h="16840"/>
      <w:pgMar w:top="1440" w:right="1800" w:bottom="1440" w:left="1800" w:header="0" w:footer="3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0818B" w14:textId="77777777" w:rsidR="00430274" w:rsidRDefault="00430274">
      <w:r>
        <w:separator/>
      </w:r>
    </w:p>
  </w:endnote>
  <w:endnote w:type="continuationSeparator" w:id="0">
    <w:p w14:paraId="507787E3" w14:textId="77777777" w:rsidR="00430274" w:rsidRDefault="00430274">
      <w:r>
        <w:continuationSeparator/>
      </w:r>
    </w:p>
  </w:endnote>
  <w:endnote w:type="continuationNotice" w:id="1">
    <w:p w14:paraId="15944724" w14:textId="77777777" w:rsidR="00430274" w:rsidRDefault="004302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British Council Sans Bold">
    <w:altName w:val="Calibri"/>
    <w:charset w:val="00"/>
    <w:family w:val="swiss"/>
    <w:pitch w:val="variable"/>
    <w:sig w:usb0="A00002EF" w:usb1="00000000" w:usb2="00000000" w:usb3="00000000" w:csb0="0000019F" w:csb1="00000000"/>
  </w:font>
  <w:font w:name="MS PGothic">
    <w:panose1 w:val="020B0600070205080204"/>
    <w:charset w:val="80"/>
    <w:family w:val="swiss"/>
    <w:pitch w:val="variable"/>
    <w:sig w:usb0="E00002FF" w:usb1="6AC7FDFB" w:usb2="08000012" w:usb3="00000000" w:csb0="0002009F" w:csb1="00000000"/>
  </w:font>
  <w:font w:name="BritishCouncilSans-Regular">
    <w:altName w:val="Microsoft JhengHei"/>
    <w:charset w:val="00"/>
    <w:family w:val="swiss"/>
    <w:pitch w:val="variable"/>
    <w:sig w:usb0="A00002EF" w:usb1="00000000" w:usb2="00000000" w:usb3="00000000" w:csb0="0000019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3E6CD" w14:textId="77777777" w:rsidR="00A15B4B" w:rsidRDefault="00A15B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93E0D" w14:textId="77777777" w:rsidR="00A15B4B" w:rsidRDefault="00430274">
    <w:pPr>
      <w:pStyle w:val="Website"/>
      <w:ind w:hanging="851"/>
      <w:rPr>
        <w:rFonts w:ascii="Arial" w:hAnsi="Arial"/>
        <w:b/>
        <w:sz w:val="24"/>
        <w:szCs w:val="24"/>
      </w:rPr>
    </w:pPr>
    <w:r>
      <w:rPr>
        <w:rFonts w:ascii="Arial" w:hAnsi="Arial"/>
        <w:b/>
        <w:sz w:val="24"/>
        <w:szCs w:val="24"/>
      </w:rPr>
      <w:t>www.britishcouncil.org</w:t>
    </w:r>
  </w:p>
  <w:p w14:paraId="78DE5794" w14:textId="77777777" w:rsidR="00A15B4B" w:rsidRDefault="00A15B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C6DE1" w14:textId="77777777" w:rsidR="00A15B4B" w:rsidRDefault="00430274">
    <w:pPr>
      <w:pStyle w:val="Website"/>
      <w:ind w:hanging="851"/>
      <w:rPr>
        <w:rFonts w:ascii="Arial" w:hAnsi="Arial"/>
        <w:b/>
        <w:sz w:val="24"/>
        <w:szCs w:val="24"/>
      </w:rPr>
    </w:pPr>
    <w:r>
      <w:rPr>
        <w:rFonts w:ascii="Arial" w:hAnsi="Arial"/>
        <w:b/>
        <w:sz w:val="24"/>
        <w:szCs w:val="24"/>
      </w:rPr>
      <w:t>www.britishcouncil.org</w:t>
    </w:r>
  </w:p>
  <w:p w14:paraId="2BBFF741" w14:textId="77777777" w:rsidR="00A15B4B" w:rsidRDefault="00A15B4B">
    <w:pPr>
      <w:pStyle w:val="Footer"/>
      <w:ind w:hanging="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0437A" w14:textId="77777777" w:rsidR="00430274" w:rsidRDefault="00430274">
      <w:r>
        <w:separator/>
      </w:r>
    </w:p>
  </w:footnote>
  <w:footnote w:type="continuationSeparator" w:id="0">
    <w:p w14:paraId="73C0E06D" w14:textId="77777777" w:rsidR="00430274" w:rsidRDefault="00430274">
      <w:r>
        <w:continuationSeparator/>
      </w:r>
    </w:p>
  </w:footnote>
  <w:footnote w:type="continuationNotice" w:id="1">
    <w:p w14:paraId="33C3535E" w14:textId="77777777" w:rsidR="00430274" w:rsidRDefault="004302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F6ED5" w14:textId="77777777" w:rsidR="00A15B4B" w:rsidRDefault="00A15B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AEC30" w14:textId="77777777" w:rsidR="00A15B4B" w:rsidRDefault="00A15B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566B0" w14:textId="77777777" w:rsidR="00A15B4B" w:rsidRDefault="00430274">
    <w:pPr>
      <w:pStyle w:val="Header"/>
      <w:ind w:hanging="1800"/>
    </w:pPr>
    <w:r>
      <w:rPr>
        <w:noProof/>
      </w:rPr>
      <w:drawing>
        <wp:inline distT="0" distB="0" distL="0" distR="0" wp14:anchorId="6874DD48" wp14:editId="665A1455">
          <wp:extent cx="7543800" cy="14097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097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7E7FA" w14:textId="77777777" w:rsidR="00A15B4B" w:rsidRDefault="00A15B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855C3" w14:textId="77777777" w:rsidR="00A15B4B" w:rsidRDefault="00430274">
    <w:pPr>
      <w:pStyle w:val="Header"/>
      <w:ind w:hanging="1800"/>
    </w:pPr>
    <w:r>
      <w:rPr>
        <w:noProof/>
      </w:rPr>
      <w:drawing>
        <wp:inline distT="0" distB="0" distL="0" distR="0" wp14:anchorId="28CAE06A" wp14:editId="0A100CB1">
          <wp:extent cx="7572375"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4384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D46E5" w14:textId="77777777" w:rsidR="00A15B4B" w:rsidRDefault="00430274">
    <w:pPr>
      <w:pStyle w:val="Header"/>
      <w:ind w:hanging="1800"/>
    </w:pPr>
    <w:r>
      <w:rPr>
        <w:noProof/>
      </w:rPr>
      <w:drawing>
        <wp:inline distT="0" distB="0" distL="0" distR="0" wp14:anchorId="24C38F09" wp14:editId="7D53109A">
          <wp:extent cx="7572375" cy="2438400"/>
          <wp:effectExtent l="0" t="0" r="0" b="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438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5"/>
    <w:lvl w:ilvl="0">
      <w:start w:val="1"/>
      <w:numFmt w:val="bullet"/>
      <w:lvlText w:val="-"/>
      <w:lvlJc w:val="left"/>
      <w:pPr>
        <w:tabs>
          <w:tab w:val="num" w:pos="720"/>
        </w:tabs>
        <w:ind w:left="720" w:hanging="360"/>
      </w:pPr>
      <w:rPr>
        <w:rFonts w:ascii="Arial" w:hAnsi="Arial"/>
      </w:rPr>
    </w:lvl>
  </w:abstractNum>
  <w:abstractNum w:abstractNumId="1" w15:restartNumberingAfterBreak="0">
    <w:nsid w:val="226E0CA9"/>
    <w:multiLevelType w:val="hybridMultilevel"/>
    <w:tmpl w:val="E17E2506"/>
    <w:lvl w:ilvl="0" w:tplc="8DF68A9C">
      <w:start w:val="1"/>
      <w:numFmt w:val="bullet"/>
      <w:lvlText w:val=""/>
      <w:lvlJc w:val="left"/>
      <w:pPr>
        <w:ind w:left="720" w:hanging="360"/>
      </w:pPr>
      <w:rPr>
        <w:rFonts w:ascii="Symbol" w:hAnsi="Symbol"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D45ED0"/>
    <w:multiLevelType w:val="hybridMultilevel"/>
    <w:tmpl w:val="F5B6C820"/>
    <w:lvl w:ilvl="0" w:tplc="F88EE226">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 w15:restartNumberingAfterBreak="0">
    <w:nsid w:val="6D8A0F9D"/>
    <w:multiLevelType w:val="hybridMultilevel"/>
    <w:tmpl w:val="3ED04442"/>
    <w:lvl w:ilvl="0" w:tplc="2C6C9A68">
      <w:start w:val="1"/>
      <w:numFmt w:val="bullet"/>
      <w:pStyle w:val="SubBullets"/>
      <w:lvlText w:val=""/>
      <w:lvlJc w:val="left"/>
      <w:pPr>
        <w:ind w:left="644" w:hanging="360"/>
      </w:pPr>
      <w:rPr>
        <w:rFonts w:ascii="Symbol" w:hAnsi="Symbol" w:hint="default"/>
        <w:color w:val="A5A5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321D7C"/>
    <w:multiLevelType w:val="hybridMultilevel"/>
    <w:tmpl w:val="52923850"/>
    <w:lvl w:ilvl="0" w:tplc="E6F4E5E6">
      <w:start w:val="1"/>
      <w:numFmt w:val="bullet"/>
      <w:pStyle w:val="Bullets"/>
      <w:lvlText w:val=""/>
      <w:lvlJc w:val="left"/>
      <w:pPr>
        <w:ind w:left="360" w:hanging="360"/>
      </w:pPr>
      <w:rPr>
        <w:rFonts w:ascii="Symbol" w:hAnsi="Symbol" w:hint="default"/>
        <w:color w:val="A5A5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B4B"/>
    <w:rsid w:val="00430274"/>
    <w:rsid w:val="00615AC2"/>
    <w:rsid w:val="00A15B4B"/>
    <w:rsid w:val="00E82B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336E4F"/>
  <w14:defaultImageDpi w14:val="300"/>
  <w15:chartTrackingRefBased/>
  <w15:docId w15:val="{2C5C79A3-01EA-4693-B0A2-794CCB23C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z w:val="18"/>
      <w:szCs w:val="18"/>
    </w:rPr>
  </w:style>
  <w:style w:type="paragraph" w:customStyle="1" w:styleId="Website">
    <w:name w:val="Website"/>
    <w:pPr>
      <w:spacing w:line="300" w:lineRule="exact"/>
    </w:pPr>
    <w:rPr>
      <w:rFonts w:ascii="British Council Sans Bold" w:eastAsia="MS PGothic" w:hAnsi="British Council Sans Bold" w:cs="Arial"/>
      <w:noProof/>
      <w:color w:val="23085A"/>
      <w:sz w:val="26"/>
      <w:szCs w:val="26"/>
      <w:lang w:val="en-US" w:eastAsia="en-US"/>
    </w:rPr>
  </w:style>
  <w:style w:type="paragraph" w:customStyle="1" w:styleId="HeadingA">
    <w:name w:val="Heading A"/>
    <w:next w:val="Normal"/>
    <w:qFormat/>
    <w:pPr>
      <w:suppressAutoHyphens/>
      <w:spacing w:before="840" w:after="120" w:line="276" w:lineRule="auto"/>
    </w:pPr>
    <w:rPr>
      <w:rFonts w:ascii="Arial" w:eastAsia="BritishCouncilSans-Regular" w:hAnsi="Arial" w:cs="BritishCouncilSans-Regular"/>
      <w:b/>
      <w:color w:val="23085A"/>
      <w:sz w:val="46"/>
      <w:szCs w:val="24"/>
      <w:lang w:eastAsia="en-US"/>
    </w:rPr>
  </w:style>
  <w:style w:type="paragraph" w:styleId="ListParagraph">
    <w:name w:val="List Paragraph"/>
    <w:basedOn w:val="Normal"/>
    <w:uiPriority w:val="34"/>
    <w:pPr>
      <w:spacing w:after="120" w:line="276" w:lineRule="auto"/>
    </w:pPr>
    <w:rPr>
      <w:rFonts w:ascii="Arial" w:eastAsia="Times New Roman" w:hAnsi="Arial" w:cs="Arial"/>
      <w:lang w:val="en-GB"/>
    </w:rPr>
  </w:style>
  <w:style w:type="paragraph" w:customStyle="1" w:styleId="Bullets">
    <w:name w:val="Bullets"/>
    <w:qFormat/>
    <w:pPr>
      <w:numPr>
        <w:numId w:val="2"/>
      </w:numPr>
      <w:spacing w:after="120" w:line="276" w:lineRule="auto"/>
      <w:ind w:left="1080"/>
    </w:pPr>
    <w:rPr>
      <w:rFonts w:ascii="Arial" w:eastAsia="Times New Roman" w:hAnsi="Arial" w:cs="Arial"/>
      <w:sz w:val="24"/>
      <w:szCs w:val="24"/>
      <w:lang w:eastAsia="en-US"/>
    </w:rPr>
  </w:style>
  <w:style w:type="paragraph" w:customStyle="1" w:styleId="SubBullets">
    <w:name w:val="Sub Bullets"/>
    <w:qFormat/>
    <w:pPr>
      <w:numPr>
        <w:numId w:val="3"/>
      </w:numPr>
      <w:spacing w:after="120" w:line="276" w:lineRule="auto"/>
      <w:ind w:left="1437"/>
    </w:pPr>
    <w:rPr>
      <w:rFonts w:ascii="Arial" w:eastAsia="Times New Roman" w:hAnsi="Arial" w:cs="Arial"/>
      <w:sz w:val="24"/>
      <w:szCs w:val="24"/>
      <w:lang w:eastAsia="en-US"/>
    </w:rPr>
  </w:style>
  <w:style w:type="paragraph" w:styleId="ListNumber">
    <w:name w:val="List Number"/>
    <w:basedOn w:val="Normal"/>
    <w:uiPriority w:val="99"/>
    <w:unhideWhenUsed/>
    <w:qFormat/>
    <w:pPr>
      <w:numPr>
        <w:numId w:val="1"/>
      </w:numPr>
      <w:spacing w:after="120" w:line="276" w:lineRule="auto"/>
      <w:ind w:left="720" w:hanging="357"/>
    </w:pPr>
    <w:rPr>
      <w:rFonts w:ascii="Arial" w:eastAsia="Times New Roman" w:hAnsi="Arial" w:cs="Arial"/>
      <w:lang w:val="en-GB"/>
    </w:rPr>
  </w:style>
  <w:style w:type="character" w:styleId="Hyperlink">
    <w:name w:val="Hyperlink"/>
    <w:uiPriority w:val="99"/>
    <w:unhideWhenUsed/>
    <w:rPr>
      <w:color w:val="0563C1"/>
      <w:u w:val="single"/>
    </w:rPr>
  </w:style>
  <w:style w:type="character" w:styleId="UnresolvedMention">
    <w:name w:val="Unresolved Mention"/>
    <w:uiPriority w:val="99"/>
    <w:semiHidden/>
    <w:unhideWhenUsed/>
    <w:rPr>
      <w:color w:val="605E5C"/>
      <w:shd w:val="clear" w:color="auto" w:fill="E1DFDD"/>
    </w:rPr>
  </w:style>
  <w:style w:type="paragraph" w:styleId="BodyText">
    <w:name w:val="Body Text"/>
    <w:basedOn w:val="Normal"/>
    <w:link w:val="BodyTextChar"/>
    <w:unhideWhenUsed/>
    <w:pPr>
      <w:suppressAutoHyphens/>
      <w:spacing w:after="120"/>
    </w:pPr>
    <w:rPr>
      <w:rFonts w:ascii="Arial" w:eastAsia="Times New Roman" w:hAnsi="Arial" w:cs="Arial"/>
      <w:sz w:val="20"/>
      <w:szCs w:val="20"/>
      <w:lang w:val="en-GB" w:eastAsia="ar-SA"/>
    </w:rPr>
  </w:style>
  <w:style w:type="character" w:customStyle="1" w:styleId="BodyTextChar">
    <w:name w:val="Body Text Char"/>
    <w:link w:val="BodyText"/>
    <w:rPr>
      <w:rFonts w:ascii="Arial" w:eastAsia="Times New Roman"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42858">
      <w:bodyDiv w:val="1"/>
      <w:marLeft w:val="0"/>
      <w:marRight w:val="0"/>
      <w:marTop w:val="0"/>
      <w:marBottom w:val="0"/>
      <w:divBdr>
        <w:top w:val="none" w:sz="0" w:space="0" w:color="auto"/>
        <w:left w:val="none" w:sz="0" w:space="0" w:color="auto"/>
        <w:bottom w:val="none" w:sz="0" w:space="0" w:color="auto"/>
        <w:right w:val="none" w:sz="0" w:space="0" w:color="auto"/>
      </w:divBdr>
    </w:div>
    <w:div w:id="361369933">
      <w:bodyDiv w:val="1"/>
      <w:marLeft w:val="0"/>
      <w:marRight w:val="0"/>
      <w:marTop w:val="0"/>
      <w:marBottom w:val="0"/>
      <w:divBdr>
        <w:top w:val="none" w:sz="0" w:space="0" w:color="auto"/>
        <w:left w:val="none" w:sz="0" w:space="0" w:color="auto"/>
        <w:bottom w:val="none" w:sz="0" w:space="0" w:color="auto"/>
        <w:right w:val="none" w:sz="0" w:space="0" w:color="auto"/>
      </w:divBdr>
    </w:div>
    <w:div w:id="648872806">
      <w:bodyDiv w:val="1"/>
      <w:marLeft w:val="0"/>
      <w:marRight w:val="0"/>
      <w:marTop w:val="0"/>
      <w:marBottom w:val="0"/>
      <w:divBdr>
        <w:top w:val="none" w:sz="0" w:space="0" w:color="auto"/>
        <w:left w:val="none" w:sz="0" w:space="0" w:color="auto"/>
        <w:bottom w:val="none" w:sz="0" w:space="0" w:color="auto"/>
        <w:right w:val="none" w:sz="0" w:space="0" w:color="auto"/>
      </w:divBdr>
    </w:div>
    <w:div w:id="1668439701">
      <w:bodyDiv w:val="1"/>
      <w:marLeft w:val="0"/>
      <w:marRight w:val="0"/>
      <w:marTop w:val="0"/>
      <w:marBottom w:val="0"/>
      <w:divBdr>
        <w:top w:val="none" w:sz="0" w:space="0" w:color="auto"/>
        <w:left w:val="none" w:sz="0" w:space="0" w:color="auto"/>
        <w:bottom w:val="none" w:sz="0" w:space="0" w:color="auto"/>
        <w:right w:val="none" w:sz="0" w:space="0" w:color="auto"/>
      </w:divBdr>
    </w:div>
    <w:div w:id="1692801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sara.cabarkapa@britishcouncil.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britishcouncil.m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sara.cabarkapa@britishcouncil.org"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BBB7AE50DD8E44B2D634B144F2617C" ma:contentTypeVersion="4" ma:contentTypeDescription="Create a new document." ma:contentTypeScope="" ma:versionID="160f92f852aad2b2b757f55daecc55b0">
  <xsd:schema xmlns:xsd="http://www.w3.org/2001/XMLSchema" xmlns:xs="http://www.w3.org/2001/XMLSchema" xmlns:p="http://schemas.microsoft.com/office/2006/metadata/properties" xmlns:ns3="73b661ab-ec20-4d57-bf83-980e0df803b4" targetNamespace="http://schemas.microsoft.com/office/2006/metadata/properties" ma:root="true" ma:fieldsID="128fa1e27885835ae1b397f4630b08f2" ns3:_="">
    <xsd:import namespace="73b661ab-ec20-4d57-bf83-980e0df803b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661ab-ec20-4d57-bf83-980e0df80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D249E-D9DD-4322-A890-2DBA44DD8E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B801E9-B662-4D03-83C1-CA08C15B0E05}">
  <ds:schemaRefs>
    <ds:schemaRef ds:uri="http://schemas.microsoft.com/sharepoint/v3/contenttype/forms"/>
  </ds:schemaRefs>
</ds:datastoreItem>
</file>

<file path=customXml/itemProps3.xml><?xml version="1.0" encoding="utf-8"?>
<ds:datastoreItem xmlns:ds="http://schemas.openxmlformats.org/officeDocument/2006/customXml" ds:itemID="{553570E5-08AC-4A56-946B-9B1475A90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661ab-ec20-4d57-bf83-980e0df80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528554-D961-4A1E-95DE-3959406B4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Pages>
  <Words>793</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Sanjin Ferusic</Company>
  <LinksUpToDate>false</LinksUpToDate>
  <CharactersWithSpaces>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Gnjidic, Milan  (Serbia)</dc:creator>
  <cp:keywords/>
  <dc:description/>
  <cp:lastModifiedBy>Gnjidic, Milan  (Serbia)</cp:lastModifiedBy>
  <cp:revision>18</cp:revision>
  <dcterms:created xsi:type="dcterms:W3CDTF">2020-11-12T21:31:00Z</dcterms:created>
  <dcterms:modified xsi:type="dcterms:W3CDTF">2020-11-16T12:15:00Z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0x01010064BBB7AE50DD8E44B2D634B144F2617C</vt:lpwstr>
  </property>
</Properties>
</file>